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E8BE" w14:textId="77777777" w:rsidR="00FE56E2" w:rsidRDefault="00EE3A14">
      <w:pPr>
        <w:pStyle w:val="Teksttreci0"/>
        <w:spacing w:after="340" w:line="240" w:lineRule="auto"/>
        <w:rPr>
          <w:b/>
          <w:bCs/>
          <w:sz w:val="24"/>
          <w:szCs w:val="24"/>
        </w:rPr>
      </w:pPr>
      <w:r w:rsidRPr="00757AE6">
        <w:rPr>
          <w:b/>
          <w:bCs/>
          <w:sz w:val="24"/>
          <w:szCs w:val="24"/>
        </w:rPr>
        <w:t>ZAŁĄCZNIK nr 1 do SWZ</w:t>
      </w:r>
    </w:p>
    <w:p w14:paraId="1272DB6C" w14:textId="77777777" w:rsidR="001E53FD" w:rsidRPr="00BE345E" w:rsidRDefault="001E53FD" w:rsidP="001E53FD">
      <w:pPr>
        <w:pStyle w:val="Teksttreci0"/>
        <w:spacing w:after="80"/>
        <w:jc w:val="both"/>
      </w:pPr>
      <w:r w:rsidRPr="00BE345E">
        <w:rPr>
          <w:b/>
          <w:bCs/>
        </w:rPr>
        <w:t>Zamawiający</w:t>
      </w:r>
    </w:p>
    <w:p w14:paraId="5B586C04" w14:textId="77777777" w:rsidR="001E53FD" w:rsidRDefault="001E53FD" w:rsidP="001E53FD">
      <w:pPr>
        <w:pStyle w:val="Nagwek10"/>
        <w:keepNext/>
        <w:keepLines/>
        <w:jc w:val="both"/>
        <w:rPr>
          <w:b w:val="0"/>
          <w:bCs w:val="0"/>
        </w:rPr>
      </w:pPr>
      <w:r w:rsidRPr="00BE345E">
        <w:rPr>
          <w:b w:val="0"/>
          <w:bCs w:val="0"/>
        </w:rPr>
        <w:t>Gmina Serniki, 21-107 Serniki 1a, w związku z realizacją projektu: „</w:t>
      </w:r>
      <w:bookmarkStart w:id="0" w:name="_Hlk159354619"/>
      <w:r w:rsidRPr="00BE345E">
        <w:rPr>
          <w:b w:val="0"/>
          <w:bCs w:val="0"/>
        </w:rPr>
        <w:t>Szanse rozwojowe szkół podstawowych w Gminie Serniki” nr FELU.10.03-IZ.00-0120/23, współfinansowanego ze środków Unii Europejskiej w ramach Fundusze Europejskie dla Lubelskiego 2021-2027, Priorytetu X Lepsza edukacja, Działania 10.3 Kształcenie ogólne</w:t>
      </w:r>
      <w:bookmarkEnd w:id="0"/>
    </w:p>
    <w:p w14:paraId="7F5765C5" w14:textId="70627118" w:rsidR="00EA399D" w:rsidRDefault="00EA399D" w:rsidP="001E53FD">
      <w:pPr>
        <w:pStyle w:val="Nagwek10"/>
        <w:keepNext/>
        <w:keepLines/>
        <w:jc w:val="both"/>
        <w:rPr>
          <w:b w:val="0"/>
          <w:bCs w:val="0"/>
        </w:rPr>
      </w:pPr>
      <w:r w:rsidRPr="00EA399D">
        <w:t>Wymagania</w:t>
      </w:r>
      <w:r w:rsidRPr="00EA399D">
        <w:rPr>
          <w:b w:val="0"/>
          <w:bCs w:val="0"/>
        </w:rPr>
        <w:t>: trenerzy muszą posiadać wykształcenie branżowe, wiedzę i doświadczenie z zakresu przeprowadzanego szkolenia.</w:t>
      </w:r>
    </w:p>
    <w:p w14:paraId="4BB9B693" w14:textId="53C8439B" w:rsidR="005F549B" w:rsidRDefault="00AC2CEE" w:rsidP="00AC2CEE">
      <w:pPr>
        <w:pStyle w:val="Teksttreci0"/>
        <w:rPr>
          <w:b/>
          <w:bCs/>
        </w:rPr>
      </w:pPr>
      <w:r w:rsidRPr="00AC2CEE">
        <w:rPr>
          <w:b/>
          <w:bCs/>
        </w:rPr>
        <w:t>Edukacja na rzecz zielonej transformacji (16 h – 2 dni, szkolenie wyjazdowe z noclegiem i wyżywieniem) – 12UP</w:t>
      </w:r>
    </w:p>
    <w:p w14:paraId="7F445475" w14:textId="77777777" w:rsidR="00AC2CEE" w:rsidRDefault="00AC2CEE" w:rsidP="00AC2CEE">
      <w:pPr>
        <w:pStyle w:val="Teksttreci0"/>
        <w:rPr>
          <w:b/>
          <w:bCs/>
        </w:rPr>
      </w:pPr>
    </w:p>
    <w:p w14:paraId="2A503B92" w14:textId="1E1BE2C6" w:rsidR="00AC2CEE" w:rsidRDefault="00DF65DB" w:rsidP="00AC2CEE">
      <w:pPr>
        <w:pStyle w:val="Teksttreci0"/>
        <w:rPr>
          <w:b/>
          <w:bCs/>
        </w:rPr>
      </w:pPr>
      <w:r>
        <w:rPr>
          <w:b/>
          <w:bCs/>
        </w:rPr>
        <w:t>2026</w:t>
      </w:r>
    </w:p>
    <w:p w14:paraId="644CF077" w14:textId="630A1319" w:rsidR="00AC2CEE" w:rsidRPr="00AC2CEE" w:rsidRDefault="00AC2CEE" w:rsidP="00AC2CEE">
      <w:pPr>
        <w:pStyle w:val="Teksttreci0"/>
        <w:rPr>
          <w:color w:val="auto"/>
        </w:rPr>
      </w:pPr>
      <w:r w:rsidRPr="00AC2CEE">
        <w:rPr>
          <w:b/>
          <w:bCs/>
          <w:color w:val="auto"/>
        </w:rPr>
        <w:t>Wymiar godzinowy -16  godz. (2 spotkania po 8h)</w:t>
      </w:r>
    </w:p>
    <w:p w14:paraId="76B1E55C" w14:textId="781A4636" w:rsidR="00AC2CEE" w:rsidRPr="00AC2CEE" w:rsidRDefault="00AC2CEE" w:rsidP="00AC2CEE">
      <w:pPr>
        <w:numPr>
          <w:ilvl w:val="0"/>
          <w:numId w:val="1"/>
        </w:numPr>
        <w:tabs>
          <w:tab w:val="left" w:pos="706"/>
          <w:tab w:val="left" w:pos="707"/>
          <w:tab w:val="left" w:pos="273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Ilość osób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  <w:t xml:space="preserve">- 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12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osób</w:t>
      </w:r>
    </w:p>
    <w:p w14:paraId="21B8FC5A" w14:textId="77777777" w:rsidR="00AC2CEE" w:rsidRPr="00AC2CEE" w:rsidRDefault="00AC2CEE" w:rsidP="00AC2CEE">
      <w:pPr>
        <w:numPr>
          <w:ilvl w:val="0"/>
          <w:numId w:val="1"/>
        </w:numPr>
        <w:tabs>
          <w:tab w:val="left" w:pos="706"/>
          <w:tab w:val="left" w:pos="707"/>
          <w:tab w:val="left" w:pos="273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Ilość grup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  <w:t>- 1 grupa</w:t>
      </w:r>
    </w:p>
    <w:p w14:paraId="50B5BAF9" w14:textId="295A4F5D" w:rsidR="00AC2CEE" w:rsidRPr="00AC2CEE" w:rsidRDefault="00AC2CEE" w:rsidP="00AC2CEE">
      <w:pPr>
        <w:numPr>
          <w:ilvl w:val="0"/>
          <w:numId w:val="1"/>
        </w:numPr>
        <w:tabs>
          <w:tab w:val="left" w:pos="706"/>
          <w:tab w:val="left" w:pos="707"/>
          <w:tab w:val="left" w:pos="273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Termin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  <w:t>- do 3</w:t>
      </w:r>
      <w:r w:rsidR="001B117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1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.</w:t>
      </w:r>
      <w:r w:rsidR="00B270D5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0</w:t>
      </w:r>
      <w:r w:rsidR="00DF65D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3</w:t>
      </w: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.202</w:t>
      </w:r>
      <w:r w:rsidR="00B270D5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5</w:t>
      </w:r>
    </w:p>
    <w:p w14:paraId="66D2B7B9" w14:textId="77777777" w:rsidR="00AC2CEE" w:rsidRPr="00AC2CEE" w:rsidRDefault="00AC2CEE" w:rsidP="00AC2CEE">
      <w:pPr>
        <w:tabs>
          <w:tab w:val="left" w:pos="706"/>
          <w:tab w:val="left" w:pos="707"/>
          <w:tab w:val="left" w:pos="273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4DB2CB6" w14:textId="77777777" w:rsidR="00AC2CEE" w:rsidRPr="00AC2CEE" w:rsidRDefault="00AC2CEE" w:rsidP="00AC2CEE">
      <w:pPr>
        <w:keepNext/>
        <w:keepLines/>
        <w:spacing w:after="14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Przedmiot zamówienia:</w:t>
      </w:r>
    </w:p>
    <w:p w14:paraId="174F4B3D" w14:textId="7D84900F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Przedmiotem zamówienia jest przeprowadzenie </w:t>
      </w:r>
      <w:r w:rsidRPr="00AC2CEE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>Edukacja na rzecz zielonej transformacji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z wymaganym egzaminem wewnętrznym i wydaniem zaświadczeń potwierdzających nabyte kompetencje dla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12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uczestników projektu: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„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Szanse rozwojowe szkół podstawowych w Gminie Serniki” nr FELU.10.03-IZ.00-0120/23,, współfinansowanego ze środków Unii Europejskiej w ramach Fundusze Europejskie dla Lubelskiego 2021-2027, Priorytetu X Lepsza edukacja, Działania 10.3 Kształcenie ogólne</w:t>
      </w:r>
    </w:p>
    <w:p w14:paraId="58062638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EF521FC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Wykonawca zorganizuje i przeprowadzi kurs, ustali termin i zorganizuje egzamin wewnętrzny, </w:t>
      </w:r>
    </w:p>
    <w:p w14:paraId="1D25B31D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Godziny kursu:</w:t>
      </w:r>
    </w:p>
    <w:p w14:paraId="4A552F09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Łącznie 16 godzin kursu na osobę.</w:t>
      </w:r>
    </w:p>
    <w:p w14:paraId="40FA3B65" w14:textId="7DD7D282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Szkolenie może trwać maksymalnie 8 godzin dziennie w cyklu ciągłym w przedziale godzinowym, w godzinach 8.00 - 20.00 od dnia podpisania umowy do dnia 3</w:t>
      </w:r>
      <w:r w:rsidR="001B1177">
        <w:rPr>
          <w:rFonts w:ascii="Times New Roman" w:eastAsia="Times New Roman" w:hAnsi="Times New Roman" w:cs="Times New Roman"/>
          <w:color w:val="auto"/>
          <w:sz w:val="22"/>
          <w:szCs w:val="22"/>
        </w:rPr>
        <w:t>1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  <w:r w:rsidR="00B270D5">
        <w:rPr>
          <w:rFonts w:ascii="Times New Roman" w:eastAsia="Times New Roman" w:hAnsi="Times New Roman" w:cs="Times New Roman"/>
          <w:color w:val="auto"/>
          <w:sz w:val="22"/>
          <w:szCs w:val="22"/>
        </w:rPr>
        <w:t>0</w:t>
      </w:r>
      <w:r w:rsidR="00DF65DB">
        <w:rPr>
          <w:rFonts w:ascii="Times New Roman" w:eastAsia="Times New Roman" w:hAnsi="Times New Roman" w:cs="Times New Roman"/>
          <w:color w:val="auto"/>
          <w:sz w:val="22"/>
          <w:szCs w:val="22"/>
        </w:rPr>
        <w:t>3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.202</w:t>
      </w:r>
      <w:r w:rsidR="00B270D5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</w:p>
    <w:p w14:paraId="5AC56456" w14:textId="2D6FA454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Zamawiający wymaga, aby Wykonawca przeprowadził we wskazanej miejscowości –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Serniki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, lub w innej miejscowości woj. lubelskiego za zgodą Zamawiającego</w:t>
      </w:r>
    </w:p>
    <w:p w14:paraId="61A71E7E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Listy imienne uczestników zostaną przekazane Wykonawcy w dniu podpisania umowy.</w:t>
      </w:r>
    </w:p>
    <w:p w14:paraId="6349AD26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C8481CB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Warunki przeprowadzenia kursu:</w:t>
      </w:r>
    </w:p>
    <w:p w14:paraId="22740D4F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592F4AE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Czas trwania kursu: 16 godzin na osobę.</w:t>
      </w:r>
    </w:p>
    <w:p w14:paraId="0658F9B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Zakres tematyczny powinien obejmować m.in.:</w:t>
      </w:r>
    </w:p>
    <w:p w14:paraId="1E701EF2" w14:textId="77777777" w:rsidR="00AC2CEE" w:rsidRPr="00AC2CEE" w:rsidRDefault="00AC2CEE" w:rsidP="00AC2CEE">
      <w:pPr>
        <w:widowControl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4E5FF85D" w14:textId="77777777" w:rsidR="00AC2CEE" w:rsidRPr="00AC2CEE" w:rsidRDefault="00AC2CEE" w:rsidP="00AC2CEE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1. Wprowadzenie do edukacji proekologicznej: wprowadzenie do podstawowych pojęć związanych z edukacją proekologiczną. Należy omówić znaczenie i cele edukacji proekologicznej, a także zidentyfikować różne aspekty związane z ochroną środowiska, takie jak zmiany klimatu, ochrona bioróżnorodności, gospodarka odpadami itp. </w:t>
      </w:r>
    </w:p>
    <w:p w14:paraId="52C7E871" w14:textId="77777777" w:rsidR="00AC2CEE" w:rsidRPr="00AC2CEE" w:rsidRDefault="00AC2CEE" w:rsidP="00AC2CEE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 xml:space="preserve">2.Zasady nauczania proekologicznego: strategie nauczania, które promują zrównoważony rozwój, krytyczne myślenie, podejmowanie działań i dbałość o środowisko. </w:t>
      </w:r>
    </w:p>
    <w:p w14:paraId="5A2D1D07" w14:textId="77777777" w:rsidR="00AC2CEE" w:rsidRPr="00AC2CEE" w:rsidRDefault="00AC2CEE" w:rsidP="00AC2CEE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3.Zasoby i narzędzia edukacyjne: dostępne podręczniki, materiały edukacyjne, gry planszowe, aplikacje mobilne, filmy i inne zasoby, które mogą wspierać nauczycieli w wprowadzaniu tematyki proekologicznej do swoich lekcji. </w:t>
      </w:r>
    </w:p>
    <w:p w14:paraId="0FBF778D" w14:textId="77777777" w:rsidR="00AC2CEE" w:rsidRPr="00AC2CEE" w:rsidRDefault="00AC2CEE" w:rsidP="00AC2CEE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4.Projektowanie lekcji proekologicznych: jak integrować tematykę ochrony środowiska w różnych przedmiotach, takich jak nauki przyrodnicze, geografia, matematyka, język angielski </w:t>
      </w:r>
      <w:proofErr w:type="spellStart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itp</w:t>
      </w:r>
      <w:proofErr w:type="spellEnd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, metody aktywne, badawcze i problemowe, które angażują uczniów w praktyczne działania na rzecz ochrony środowiska.</w:t>
      </w:r>
    </w:p>
    <w:p w14:paraId="3F5A262D" w14:textId="77777777" w:rsidR="00AC2CEE" w:rsidRPr="00AC2CEE" w:rsidRDefault="00AC2CEE" w:rsidP="00AC2CEE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5.Wdrażanie zielonych praktyk w szkole: tematy związane z oszczędzaniem energii, segregacją odpadów, ochroną wody, sadzeniem drzew, ograniczaniem zużycia plastiku i innymi działaniami, które mogą być podjęte</w:t>
      </w:r>
    </w:p>
    <w:p w14:paraId="007770E8" w14:textId="77777777" w:rsidR="00AC2CEE" w:rsidRPr="00AC2CEE" w:rsidRDefault="00AC2CEE" w:rsidP="00AC2CEE">
      <w:pPr>
        <w:rPr>
          <w:rFonts w:ascii="Times New Roman" w:hAnsi="Times New Roman" w:cs="Times New Roman"/>
          <w:sz w:val="22"/>
          <w:szCs w:val="22"/>
        </w:rPr>
      </w:pPr>
    </w:p>
    <w:p w14:paraId="01331E9F" w14:textId="58537DFC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Ponadto Wykonawca:</w:t>
      </w:r>
    </w:p>
    <w:p w14:paraId="212A5EEE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1889308" w14:textId="5D95B2CF" w:rsidR="00AC2CEE" w:rsidRPr="00AC2CEE" w:rsidRDefault="00AC2CEE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Zorganizuje salę szkoleniową na obszarze miejscowości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Serniki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lub innej miejscowości na obszarze woj. lubelskiego z wydzielonym miejscem na przerwę kawową, mieszczącą </w:t>
      </w:r>
      <w:r w:rsidR="00E93700">
        <w:rPr>
          <w:rFonts w:ascii="Times New Roman" w:eastAsia="Times New Roman" w:hAnsi="Times New Roman" w:cs="Times New Roman"/>
          <w:color w:val="auto"/>
          <w:sz w:val="22"/>
          <w:szCs w:val="22"/>
        </w:rPr>
        <w:t>12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miejsc wraz z niezbędnymi narzędziami do przeprowadzenia kursu: laptop, projektor multimedialny oraz ekran projekcyjny</w:t>
      </w:r>
    </w:p>
    <w:p w14:paraId="1F7D7ECD" w14:textId="77777777" w:rsidR="00AC2CEE" w:rsidRPr="00AC2CEE" w:rsidRDefault="00AC2CEE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Wykonawca zapewnia własne naczynia (termosy/podgrzewacze, filiżanki, spodki, szklanki, łyżeczki, cukiernice, talerze itp.) zgodnie z wymaganiami menu.</w:t>
      </w:r>
    </w:p>
    <w:p w14:paraId="2C763519" w14:textId="77CC2E8E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3. Usługa cateringowa obejmuje przerwę kawową i 1 przerwę obiadową w dniu szkoleniowym:</w:t>
      </w:r>
    </w:p>
    <w:p w14:paraId="4DDFC38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a. catering przerwy kawowej:</w:t>
      </w:r>
    </w:p>
    <w:p w14:paraId="1C5C8B1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• napoje (kawa, herbata owocowa, zielona i czarna, woda mineralna gazowana i niegazowana, mleko do kawy),</w:t>
      </w:r>
    </w:p>
    <w:p w14:paraId="255035DD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• ciasta i ciasteczka bankietowe</w:t>
      </w:r>
    </w:p>
    <w:p w14:paraId="112F3096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• owoce (dowolne)</w:t>
      </w:r>
    </w:p>
    <w:p w14:paraId="5A67A10A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b. catering przerwy obiadowej:</w:t>
      </w:r>
    </w:p>
    <w:p w14:paraId="5499DF76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• danie lunchowe (pierwsze danie – zupa i drugie danie - danie mięsne/ danie wegetariańskie (gramatura dania ok. 400g na osobę) - liczba dań wegeteriańskich i mięsnych zostanie wskazana przez Zamawiającego 3 dni przed każdym zjazdem zjazdem)</w:t>
      </w:r>
    </w:p>
    <w:p w14:paraId="2E1EA21C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• napoje (kawa, herbata owocowa, zielona i czarna, woda mineralna gazowana i niegazowana, mleko do kawy),</w:t>
      </w:r>
    </w:p>
    <w:p w14:paraId="683DE9C1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c. przygotowanie serwisu kawowego, jego dowóz i estetyczne podanie w dniach i w godzinach uzgodnionych z Zamawiającym do miejsca i sali, w której będą odbywały się zajęcia, najpóźniej na 30 min. przed rozpoczęciem przerwy kawowej i obiadowej, zebrania naczyń oraz resztek pokonsumpcyjnych</w:t>
      </w:r>
    </w:p>
    <w:p w14:paraId="2A3D8C4C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d. zapewnienie czystej zastawy stołowej ceramicznej, sztućców metalowych, szklanek, filiżanek, lub naczyń jednorazowych w odpowiedniej ilości</w:t>
      </w:r>
    </w:p>
    <w:p w14:paraId="163C0AC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4. Wykonawca jest zobowiązany do świadczenia usług w zakresie wyżywienia wyłącznie przy użyciu produktów spełniających normy jakości produktów spożywczych, przestrzegania przepisów prawnych z zakresie przechowywania i przygotowywania artykułów spożywczych zgodnie z dnia 23 sierpnia 2006 o bezpieczeństwie żywności i żywienia (Dz.U. nr 171 poz. 1225 ze zm.).</w:t>
      </w:r>
    </w:p>
    <w:p w14:paraId="1875BBCD" w14:textId="6DD4F7E8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5. Usługa noclegowa dla </w:t>
      </w:r>
      <w:r w:rsidR="00E93700">
        <w:rPr>
          <w:rFonts w:ascii="Times New Roman" w:eastAsia="Times New Roman" w:hAnsi="Times New Roman" w:cs="Times New Roman"/>
          <w:color w:val="auto"/>
          <w:sz w:val="22"/>
          <w:szCs w:val="22"/>
        </w:rPr>
        <w:t>12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osób, w pokojach 2 osobowych (łóżka pojedyncze) wraz pełnym węzłem sanitarnym. Zamawiający wyklucza łóżka piętrowe, polowe, rozkładane tzw. dostawki. Wyklucza się pawilony z wyjściem z pokoju bezpośrednio na zewnątrz budynku. Pokoje wyposażone w pojedyncze łóżka, szafę ubraniową, stolik, krzesła, szafki.</w:t>
      </w:r>
    </w:p>
    <w:p w14:paraId="77B25C98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6. Usługa cateringowa obejmuje  kolację oraz śniadanie w 2 dniu szkolenia</w:t>
      </w:r>
    </w:p>
    <w:p w14:paraId="10972B1B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25D764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Przed rozpoczęciem kursu Wykonawca zobowiązany jest przedstawić Zamawiającemu szczegółowy konspekt przeprowadzenia kursu wraz z podziałem na godziny.</w:t>
      </w:r>
    </w:p>
    <w:p w14:paraId="268EBECF" w14:textId="77777777" w:rsidR="00AC2CEE" w:rsidRPr="00AC2CEE" w:rsidRDefault="00AC2CEE" w:rsidP="00AC2CEE">
      <w:pPr>
        <w:tabs>
          <w:tab w:val="left" w:pos="725"/>
        </w:tabs>
        <w:spacing w:line="29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D3AD634" w14:textId="77777777" w:rsidR="00AC2CEE" w:rsidRPr="00AC2CEE" w:rsidRDefault="00AC2CEE" w:rsidP="00AC2CEE">
      <w:pPr>
        <w:tabs>
          <w:tab w:val="left" w:pos="725"/>
        </w:tabs>
        <w:spacing w:line="290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Wykonawca jest zobowiązany do prowadzenia dokumentacji szkolenia w postaci:</w:t>
      </w:r>
    </w:p>
    <w:p w14:paraId="65385BE9" w14:textId="77777777" w:rsidR="00AC2CEE" w:rsidRPr="00AC2CEE" w:rsidRDefault="00AC2CEE">
      <w:pPr>
        <w:numPr>
          <w:ilvl w:val="0"/>
          <w:numId w:val="2"/>
        </w:numPr>
        <w:tabs>
          <w:tab w:val="left" w:pos="72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dziennika zajęć,</w:t>
      </w:r>
    </w:p>
    <w:p w14:paraId="3E2ADD60" w14:textId="77777777" w:rsidR="00AC2CEE" w:rsidRPr="00AC2CEE" w:rsidRDefault="00AC2CEE">
      <w:pPr>
        <w:numPr>
          <w:ilvl w:val="0"/>
          <w:numId w:val="2"/>
        </w:numPr>
        <w:tabs>
          <w:tab w:val="left" w:pos="725"/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list obecności,</w:t>
      </w:r>
    </w:p>
    <w:p w14:paraId="0D7B7CA7" w14:textId="77777777" w:rsidR="00AC2CEE" w:rsidRPr="00AC2CEE" w:rsidRDefault="00AC2CEE">
      <w:pPr>
        <w:numPr>
          <w:ilvl w:val="0"/>
          <w:numId w:val="2"/>
        </w:numPr>
        <w:tabs>
          <w:tab w:val="left" w:pos="725"/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arkusza oceny organizacji i realizacji zajęć szkoleniowych,</w:t>
      </w:r>
    </w:p>
    <w:p w14:paraId="5569BECD" w14:textId="77777777" w:rsidR="00AC2CEE" w:rsidRPr="00AC2CEE" w:rsidRDefault="00AC2CEE">
      <w:pPr>
        <w:numPr>
          <w:ilvl w:val="0"/>
          <w:numId w:val="2"/>
        </w:numPr>
        <w:tabs>
          <w:tab w:val="left" w:pos="72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raportu końcowego z przeprowadzonego kursu,</w:t>
      </w:r>
    </w:p>
    <w:p w14:paraId="54C997C9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9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listy potwierdzającej odbiór zaświadczeń o ukończeniu kursu oraz kserokopie zaświadczeń o ukończeniu kursu potwierdzone przez Wykonawcę za zgodność z oryginałem,</w:t>
      </w:r>
    </w:p>
    <w:p w14:paraId="54D0E7A4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rejestru wydanych zaświadczeń o ukończeniu kursu,</w:t>
      </w:r>
    </w:p>
    <w:p w14:paraId="6D534E73" w14:textId="77777777" w:rsidR="00AC2CEE" w:rsidRPr="00AC2CEE" w:rsidRDefault="00AC2CEE" w:rsidP="00AC2CEE">
      <w:pPr>
        <w:tabs>
          <w:tab w:val="left" w:pos="735"/>
        </w:tabs>
        <w:spacing w:line="305" w:lineRule="auto"/>
        <w:ind w:left="38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2FF583BF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Dokumentacja rozliczeniowa związana z realizacją przedmiotu zamówienia przez Wykonawcę musi zawierać:</w:t>
      </w:r>
    </w:p>
    <w:p w14:paraId="78CBF480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logo Fundusze Europejskie dla Lubelskiego,</w:t>
      </w:r>
    </w:p>
    <w:p w14:paraId="436FC298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83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flaga Rzeczypospolitej Polskiej oraz odniesienie słowne Rzeczpospolita Polska, (barwy RP występują tylko i wyłącznie w wersji </w:t>
      </w:r>
      <w:proofErr w:type="spellStart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pełnokolorowej</w:t>
      </w:r>
      <w:proofErr w:type="spellEnd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i nie mogą być stosowane w wersjach: achromatycznej i monochromatycznej. W związku z tym w przypadku innej wersji niż </w:t>
      </w:r>
      <w:proofErr w:type="spellStart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pełnokolorowa</w:t>
      </w:r>
      <w:proofErr w:type="spellEnd"/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należy je pominąć)</w:t>
      </w:r>
    </w:p>
    <w:p w14:paraId="318910DE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logotyp Województwa Lubelskiego: Lubelskie Smakuj życie!,</w:t>
      </w:r>
    </w:p>
    <w:p w14:paraId="7258F1B5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9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emblemat Unii Europejskiej spełniające wytyczne Komisji Europejskiej oraz odniesienie słowne do dofinansowania przez Unię Europejską,</w:t>
      </w:r>
    </w:p>
    <w:p w14:paraId="593D9D85" w14:textId="78E672CF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8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tytuł projektu „</w:t>
      </w:r>
      <w:r w:rsidR="00E93700" w:rsidRPr="00E93700">
        <w:rPr>
          <w:rFonts w:ascii="Times New Roman" w:eastAsia="Times New Roman" w:hAnsi="Times New Roman" w:cs="Times New Roman"/>
          <w:color w:val="auto"/>
          <w:sz w:val="22"/>
          <w:szCs w:val="22"/>
        </w:rPr>
        <w:t>Szanse rozwojowe szkół podstawowych w Gminie Serniki</w:t>
      </w: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”. </w:t>
      </w:r>
    </w:p>
    <w:p w14:paraId="2BD0DF65" w14:textId="77777777" w:rsidR="00AC2CEE" w:rsidRPr="00AC2CEE" w:rsidRDefault="00AC2CEE" w:rsidP="00AC2CEE">
      <w:pPr>
        <w:tabs>
          <w:tab w:val="left" w:pos="735"/>
        </w:tabs>
        <w:spacing w:line="286" w:lineRule="auto"/>
        <w:ind w:left="7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0716E4A3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Zamawiający zastrzega sobie prawo do przeprowadzenia kontroli szkolenia oraz rejestracji tj. filmowanie, nagranie audio, fotografowanie.</w:t>
      </w:r>
    </w:p>
    <w:p w14:paraId="144DE482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Wykonawca zobowiązany jest do:</w:t>
      </w:r>
    </w:p>
    <w:p w14:paraId="0B4417E9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9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wyznaczenia koordynatora kursu, który zobowiązany będzie do ścisłej współpracy do z koordynatorami lokalnymi,</w:t>
      </w:r>
    </w:p>
    <w:p w14:paraId="4E560076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9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zapewnienia każdemu uczestnikowi kursu niezbędnych narzędzi i materiałów wykorzystywanych podczas zajęć,</w:t>
      </w:r>
    </w:p>
    <w:p w14:paraId="545C9F42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29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przeprowadzenia egzaminu wewnętrznego oraz wydania każdemu uczestnikowi, który uzyska wynik pozytywny, zaświadczenia o ukończeniu kursu wydanego na podstawie Rozporządzenia Ministra Edukacji Narodowej w sprawie kształcenia ustawicznego w formach pozaszkolnych, które powinno zostać przekazane uczestnikowi za pokwitowaniem (kserokopię zaświadczenia o ukończeniu kursu potwierdzoną za zgodność z oryginałem i listę potwierdzającą odbiór zaświadczeń Wykonawca zobowiązany jest dostarczyć Zamawiającemu),</w:t>
      </w:r>
    </w:p>
    <w:p w14:paraId="00569281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43F0514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Kalkulacja kosztów szkolenia: Zamawiający wymaga, aby Wykonawca w swojej ofercie cenowej uwzględnił wszystkie koszty związane z organizacją i przeprowadzeniem kursu, a w szczególności:</w:t>
      </w:r>
    </w:p>
    <w:p w14:paraId="50B29C2B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wynagrodzenie wykładowców, instruktorów,</w:t>
      </w:r>
    </w:p>
    <w:p w14:paraId="6F1E05E6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materiały dydaktyczne,</w:t>
      </w:r>
    </w:p>
    <w:p w14:paraId="6DD54AA1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koszt wynajmu Sali</w:t>
      </w:r>
    </w:p>
    <w:p w14:paraId="2A9CE8EB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koszt noclegów i cateringu podczas noclegu</w:t>
      </w:r>
    </w:p>
    <w:p w14:paraId="60A03E89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koszt przerwy kawowej </w:t>
      </w:r>
    </w:p>
    <w:p w14:paraId="7E8BEC53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koszt wynajmu sprzętu lub narzędzi do pracy,</w:t>
      </w:r>
    </w:p>
    <w:p w14:paraId="58F63532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koszt zaświadczeń o ukończeniu szkolenia,</w:t>
      </w:r>
    </w:p>
    <w:p w14:paraId="7863A18B" w14:textId="77777777" w:rsidR="00AC2CEE" w:rsidRPr="00AC2CEE" w:rsidRDefault="00AC2CEE">
      <w:pPr>
        <w:numPr>
          <w:ilvl w:val="0"/>
          <w:numId w:val="2"/>
        </w:numPr>
        <w:tabs>
          <w:tab w:val="left" w:pos="735"/>
        </w:tabs>
        <w:spacing w:line="305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inne niezbędne do realizacji przedmiotu zamówienia.</w:t>
      </w:r>
    </w:p>
    <w:p w14:paraId="21393E4B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C2CEE">
        <w:rPr>
          <w:rFonts w:ascii="Times New Roman" w:eastAsia="Times New Roman" w:hAnsi="Times New Roman" w:cs="Times New Roman"/>
          <w:color w:val="auto"/>
          <w:sz w:val="22"/>
          <w:szCs w:val="22"/>
        </w:rPr>
        <w:t>Wykonawca w terminie 7 dni od zakończenia realizacji usługi, zobowiązany jest dostarczyć Zamawiającemu komplet dokumentacji z przeprowadzonego kursu. Po zweryfikowaniu dokumentów i stwierdzeniu, że usługa została przeprowadzona w sposób prawidłowy Zamawiający wystawi protokół odbioru usługi. Wykonawca w ciągu 7 dni od daty sporządzenia protokołu odbioru usługi ma obowiązek wystawienia faktury za przeprowadzoną usługę z terminem płatności 30 dni. W przypadku, gdy Zamawiający z przyczyn od niego niezależnych skieruje mniej osób Zamawiający obniży wynagrodzenie Wykonawcy proporcjonalnie do zmniejszonej liczby uczestników kursu.</w:t>
      </w:r>
    </w:p>
    <w:p w14:paraId="2C179332" w14:textId="77777777" w:rsidR="00AC2CEE" w:rsidRPr="00AC2CEE" w:rsidRDefault="00AC2CEE" w:rsidP="00AC2CEE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sectPr w:rsidR="00AC2CEE" w:rsidRPr="00AC2CEE" w:rsidSect="00B61774">
      <w:headerReference w:type="default" r:id="rId7"/>
      <w:footerReference w:type="default" r:id="rId8"/>
      <w:pgSz w:w="11900" w:h="16840"/>
      <w:pgMar w:top="1758" w:right="1384" w:bottom="1374" w:left="1376" w:header="0" w:footer="17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CCA77" w14:textId="77777777" w:rsidR="00272A1C" w:rsidRDefault="00272A1C">
      <w:r>
        <w:separator/>
      </w:r>
    </w:p>
  </w:endnote>
  <w:endnote w:type="continuationSeparator" w:id="0">
    <w:p w14:paraId="37013B0A" w14:textId="77777777" w:rsidR="00272A1C" w:rsidRDefault="0027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468978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6"/>
        <w:szCs w:val="16"/>
      </w:rPr>
    </w:sdtEndPr>
    <w:sdtContent>
      <w:p w14:paraId="31C27FC2" w14:textId="6DF970C1" w:rsidR="009633B0" w:rsidRPr="009633B0" w:rsidRDefault="009633B0" w:rsidP="009633B0">
        <w:pPr>
          <w:pStyle w:val="Stopka"/>
          <w:jc w:val="center"/>
          <w:rPr>
            <w:rFonts w:ascii="Times New Roman" w:eastAsiaTheme="majorEastAsia" w:hAnsi="Times New Roman" w:cs="Times New Roman"/>
            <w:i/>
            <w:iCs/>
            <w:sz w:val="16"/>
            <w:szCs w:val="16"/>
          </w:rPr>
        </w:pPr>
        <w:r w:rsidRPr="009633B0">
          <w:rPr>
            <w:rFonts w:ascii="Times New Roman" w:eastAsiaTheme="majorEastAsia" w:hAnsi="Times New Roman" w:cs="Times New Roman"/>
            <w:i/>
            <w:iCs/>
            <w:sz w:val="16"/>
            <w:szCs w:val="16"/>
          </w:rPr>
          <w:t xml:space="preserve">„Szanse rozwojowe szkół podstawowych w Gminie Serniki” nr FELU.10.03-IZ.00-0120/23, współfinansowanego ze środków Unii Europejskiej w ramach Fundusze Europejskie dla Lubelskiego 2021-2027, Priorytetu X Lepsza edukacja, Działania 10.3 Kształcenie ogólne str. </w:t>
        </w:r>
        <w:r w:rsidRPr="009633B0">
          <w:rPr>
            <w:rFonts w:ascii="Times New Roman" w:eastAsiaTheme="minorEastAsia" w:hAnsi="Times New Roman" w:cs="Times New Roman"/>
            <w:i/>
            <w:iCs/>
            <w:sz w:val="16"/>
            <w:szCs w:val="16"/>
          </w:rPr>
          <w:fldChar w:fldCharType="begin"/>
        </w:r>
        <w:r w:rsidRPr="009633B0">
          <w:rPr>
            <w:rFonts w:ascii="Times New Roman" w:hAnsi="Times New Roman" w:cs="Times New Roman"/>
            <w:i/>
            <w:iCs/>
            <w:sz w:val="16"/>
            <w:szCs w:val="16"/>
          </w:rPr>
          <w:instrText>PAGE    \* MERGEFORMAT</w:instrText>
        </w:r>
        <w:r w:rsidRPr="009633B0">
          <w:rPr>
            <w:rFonts w:ascii="Times New Roman" w:eastAsiaTheme="minorEastAsia" w:hAnsi="Times New Roman" w:cs="Times New Roman"/>
            <w:i/>
            <w:iCs/>
            <w:sz w:val="16"/>
            <w:szCs w:val="16"/>
          </w:rPr>
          <w:fldChar w:fldCharType="separate"/>
        </w:r>
        <w:r w:rsidRPr="009633B0">
          <w:rPr>
            <w:rFonts w:ascii="Times New Roman" w:eastAsiaTheme="majorEastAsia" w:hAnsi="Times New Roman" w:cs="Times New Roman"/>
            <w:i/>
            <w:iCs/>
            <w:sz w:val="16"/>
            <w:szCs w:val="16"/>
          </w:rPr>
          <w:t>2</w:t>
        </w:r>
        <w:r w:rsidRPr="009633B0">
          <w:rPr>
            <w:rFonts w:ascii="Times New Roman" w:eastAsiaTheme="majorEastAsia" w:hAnsi="Times New Roman" w:cs="Times New Roman"/>
            <w:i/>
            <w:iCs/>
            <w:sz w:val="16"/>
            <w:szCs w:val="16"/>
          </w:rPr>
          <w:fldChar w:fldCharType="end"/>
        </w:r>
      </w:p>
    </w:sdtContent>
  </w:sdt>
  <w:p w14:paraId="3781BB72" w14:textId="3284F547" w:rsidR="003A19E4" w:rsidRPr="009633B0" w:rsidRDefault="003A19E4" w:rsidP="009633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BE94D" w14:textId="77777777" w:rsidR="00272A1C" w:rsidRDefault="00272A1C"/>
  </w:footnote>
  <w:footnote w:type="continuationSeparator" w:id="0">
    <w:p w14:paraId="21EAF7DC" w14:textId="77777777" w:rsidR="00272A1C" w:rsidRDefault="00272A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D26AD" w14:textId="6F43C9EA" w:rsidR="003A19E4" w:rsidRDefault="003A19E4">
    <w:pPr>
      <w:pStyle w:val="Nagwek"/>
    </w:pPr>
    <w:r>
      <w:rPr>
        <w:noProof/>
      </w:rPr>
      <w:drawing>
        <wp:inline distT="0" distB="0" distL="0" distR="0" wp14:anchorId="4755758B" wp14:editId="348B3721">
          <wp:extent cx="5771515" cy="819150"/>
          <wp:effectExtent l="0" t="0" r="635" b="0"/>
          <wp:docPr id="1031072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65D24"/>
    <w:multiLevelType w:val="hybridMultilevel"/>
    <w:tmpl w:val="FD0AFF4E"/>
    <w:lvl w:ilvl="0" w:tplc="4E1E4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1D3EC8"/>
    <w:multiLevelType w:val="multilevel"/>
    <w:tmpl w:val="8FBEE2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AE13D1"/>
    <w:multiLevelType w:val="multilevel"/>
    <w:tmpl w:val="D730017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1516430">
    <w:abstractNumId w:val="1"/>
  </w:num>
  <w:num w:numId="2" w16cid:durableId="1974827251">
    <w:abstractNumId w:val="2"/>
  </w:num>
  <w:num w:numId="3" w16cid:durableId="9279326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E2"/>
    <w:rsid w:val="000C1F7C"/>
    <w:rsid w:val="000D4851"/>
    <w:rsid w:val="0010492D"/>
    <w:rsid w:val="001B1177"/>
    <w:rsid w:val="001E53FD"/>
    <w:rsid w:val="001F4778"/>
    <w:rsid w:val="00214AB2"/>
    <w:rsid w:val="00263F97"/>
    <w:rsid w:val="00271709"/>
    <w:rsid w:val="00272A1C"/>
    <w:rsid w:val="0028374D"/>
    <w:rsid w:val="002B482C"/>
    <w:rsid w:val="002C6E9B"/>
    <w:rsid w:val="00300363"/>
    <w:rsid w:val="00327AB5"/>
    <w:rsid w:val="00336F0C"/>
    <w:rsid w:val="003472AC"/>
    <w:rsid w:val="00353AA0"/>
    <w:rsid w:val="003A19E4"/>
    <w:rsid w:val="003B0665"/>
    <w:rsid w:val="003C12F4"/>
    <w:rsid w:val="00432549"/>
    <w:rsid w:val="00433DA3"/>
    <w:rsid w:val="0044782A"/>
    <w:rsid w:val="004647E1"/>
    <w:rsid w:val="00474376"/>
    <w:rsid w:val="00517C7D"/>
    <w:rsid w:val="00524981"/>
    <w:rsid w:val="00524C4C"/>
    <w:rsid w:val="00534528"/>
    <w:rsid w:val="00565AC3"/>
    <w:rsid w:val="005C1D38"/>
    <w:rsid w:val="005F549B"/>
    <w:rsid w:val="0065304B"/>
    <w:rsid w:val="006A5E09"/>
    <w:rsid w:val="006B76FF"/>
    <w:rsid w:val="006E355C"/>
    <w:rsid w:val="00757AE6"/>
    <w:rsid w:val="0077111C"/>
    <w:rsid w:val="007B169F"/>
    <w:rsid w:val="00804C16"/>
    <w:rsid w:val="008570A7"/>
    <w:rsid w:val="00863763"/>
    <w:rsid w:val="00867767"/>
    <w:rsid w:val="00881CCD"/>
    <w:rsid w:val="008858E8"/>
    <w:rsid w:val="00917E34"/>
    <w:rsid w:val="009436FE"/>
    <w:rsid w:val="009633B0"/>
    <w:rsid w:val="00974DC6"/>
    <w:rsid w:val="00A13409"/>
    <w:rsid w:val="00A33DCF"/>
    <w:rsid w:val="00A43267"/>
    <w:rsid w:val="00A7796E"/>
    <w:rsid w:val="00AC2CEE"/>
    <w:rsid w:val="00AD5976"/>
    <w:rsid w:val="00B270D5"/>
    <w:rsid w:val="00B61774"/>
    <w:rsid w:val="00B75C6F"/>
    <w:rsid w:val="00B7676B"/>
    <w:rsid w:val="00BA4361"/>
    <w:rsid w:val="00BE345E"/>
    <w:rsid w:val="00BE6C3E"/>
    <w:rsid w:val="00CA253F"/>
    <w:rsid w:val="00CB2DC2"/>
    <w:rsid w:val="00D445AB"/>
    <w:rsid w:val="00DA506E"/>
    <w:rsid w:val="00DE671B"/>
    <w:rsid w:val="00DF65DB"/>
    <w:rsid w:val="00E166E1"/>
    <w:rsid w:val="00E35687"/>
    <w:rsid w:val="00E657D7"/>
    <w:rsid w:val="00E75B20"/>
    <w:rsid w:val="00E93700"/>
    <w:rsid w:val="00EA399D"/>
    <w:rsid w:val="00EB2B82"/>
    <w:rsid w:val="00EB6CD2"/>
    <w:rsid w:val="00EE3A14"/>
    <w:rsid w:val="00EE52FE"/>
    <w:rsid w:val="00F46C1E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3EFC"/>
  <w15:docId w15:val="{2FB261A2-469C-4C99-AD21-4C3B11DD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C6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16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140" w:line="276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1049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92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049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92D"/>
    <w:rPr>
      <w:color w:val="000000"/>
    </w:rPr>
  </w:style>
  <w:style w:type="paragraph" w:styleId="Akapitzlist">
    <w:name w:val="List Paragraph"/>
    <w:basedOn w:val="Normalny"/>
    <w:uiPriority w:val="34"/>
    <w:qFormat/>
    <w:rsid w:val="0010492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1233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Sp. z o.o. ZUK</dc:creator>
  <cp:keywords/>
  <dc:description/>
  <cp:lastModifiedBy>Piotr Kowalczyk</cp:lastModifiedBy>
  <cp:revision>40</cp:revision>
  <dcterms:created xsi:type="dcterms:W3CDTF">2024-02-20T19:45:00Z</dcterms:created>
  <dcterms:modified xsi:type="dcterms:W3CDTF">2026-01-22T07:57:00Z</dcterms:modified>
</cp:coreProperties>
</file>